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p w14:paraId="2893A919" w14:textId="77777777" w:rsidR="00F174DA" w:rsidRDefault="00F174DA" w:rsidP="00F174DA">
      <w:pPr>
        <w:autoSpaceDE w:val="0"/>
        <w:autoSpaceDN w:val="0"/>
        <w:adjustRightInd w:val="0"/>
        <w:spacing w:after="240" w:line="240" w:lineRule="exact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Draft Minutes of the </w:t>
      </w:r>
      <w:r w:rsidRPr="00EC2B54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Bulkington Parish Council </w:t>
      </w: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Meeting</w:t>
      </w:r>
    </w:p>
    <w:p w14:paraId="43CAF53B" w14:textId="77777777" w:rsidR="00F174DA" w:rsidRPr="00F07C2B" w:rsidRDefault="00F174DA" w:rsidP="00F174DA">
      <w:pPr>
        <w:autoSpaceDE w:val="0"/>
        <w:autoSpaceDN w:val="0"/>
        <w:adjustRightInd w:val="0"/>
        <w:spacing w:after="240" w:line="240" w:lineRule="exact"/>
        <w:jc w:val="center"/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F07C2B">
        <w:rPr>
          <w:rFonts w:cstheme="minorHAnsi"/>
          <w:b/>
          <w:bCs/>
          <w:sz w:val="22"/>
          <w:szCs w:val="22"/>
          <w:highlight w:val="red"/>
          <w:u w:val="single"/>
          <w:lang w:val="en-US"/>
        </w:rPr>
        <w:t>PENDING OFFICAL APPROVAL AT NEXT MEETING</w:t>
      </w:r>
      <w:r w:rsidRPr="00F07C2B">
        <w:rPr>
          <w:rFonts w:cstheme="minorHAnsi"/>
          <w:b/>
          <w:bCs/>
          <w:sz w:val="22"/>
          <w:szCs w:val="22"/>
          <w:u w:val="single"/>
          <w:lang w:val="en-US"/>
        </w:rPr>
        <w:t xml:space="preserve"> </w:t>
      </w:r>
    </w:p>
    <w:p w14:paraId="5C2EA768" w14:textId="0DD0BCAC" w:rsidR="00F174DA" w:rsidRDefault="00F174DA" w:rsidP="00F174DA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BD6A6C">
        <w:rPr>
          <w:rFonts w:cstheme="minorHAnsi"/>
          <w:b/>
          <w:bCs/>
          <w:color w:val="1A1A1A"/>
          <w:sz w:val="22"/>
          <w:szCs w:val="22"/>
          <w:lang w:val="en-US"/>
        </w:rPr>
        <w:t>Held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15</w:t>
      </w:r>
      <w:r w:rsidRPr="00A21DDC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of December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at 7pm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Online via Microsoft Teams </w:t>
      </w:r>
    </w:p>
    <w:p w14:paraId="04D92BDC" w14:textId="77777777" w:rsidR="00F174DA" w:rsidRDefault="00F174DA" w:rsidP="00F174DA">
      <w:pPr>
        <w:spacing w:line="259" w:lineRule="auto"/>
        <w:jc w:val="center"/>
        <w:rPr>
          <w:rFonts w:cstheme="minorHAnsi"/>
          <w:sz w:val="22"/>
          <w:szCs w:val="22"/>
        </w:rPr>
      </w:pPr>
    </w:p>
    <w:p w14:paraId="1A7439B1" w14:textId="650BA2F7" w:rsidR="00F174DA" w:rsidRDefault="00F174DA" w:rsidP="00F174DA">
      <w:pPr>
        <w:spacing w:line="259" w:lineRule="auto"/>
        <w:jc w:val="center"/>
        <w:rPr>
          <w:rFonts w:cstheme="minorHAnsi"/>
          <w:sz w:val="22"/>
          <w:szCs w:val="22"/>
        </w:rPr>
      </w:pPr>
      <w:r w:rsidRPr="00BD6A6C">
        <w:rPr>
          <w:rFonts w:cstheme="minorHAnsi"/>
          <w:sz w:val="22"/>
          <w:szCs w:val="22"/>
        </w:rPr>
        <w:t xml:space="preserve">Councillors: </w:t>
      </w:r>
      <w:r>
        <w:rPr>
          <w:rFonts w:cstheme="minorHAnsi"/>
          <w:sz w:val="22"/>
          <w:szCs w:val="22"/>
        </w:rPr>
        <w:t>Amy Powell (Chair),</w:t>
      </w:r>
      <w:r w:rsidRPr="00BD6A6C">
        <w:rPr>
          <w:rFonts w:cstheme="minorHAnsi"/>
          <w:sz w:val="22"/>
          <w:szCs w:val="22"/>
        </w:rPr>
        <w:t xml:space="preserve"> Alex Breach</w:t>
      </w:r>
      <w:r>
        <w:rPr>
          <w:rFonts w:cstheme="minorHAnsi"/>
          <w:sz w:val="22"/>
          <w:szCs w:val="22"/>
        </w:rPr>
        <w:t>,</w:t>
      </w:r>
      <w:r w:rsidRPr="009B5152">
        <w:rPr>
          <w:rFonts w:cstheme="minorHAnsi"/>
          <w:sz w:val="22"/>
          <w:szCs w:val="22"/>
        </w:rPr>
        <w:t xml:space="preserve"> </w:t>
      </w:r>
      <w:r w:rsidRPr="00D647FD">
        <w:rPr>
          <w:rFonts w:cstheme="minorHAnsi"/>
          <w:sz w:val="22"/>
          <w:szCs w:val="22"/>
          <w:lang w:val="en-US"/>
        </w:rPr>
        <w:t>Julie Anderson-Hill</w:t>
      </w:r>
      <w:r w:rsidR="00FE1FC6">
        <w:rPr>
          <w:rFonts w:cstheme="minorHAnsi"/>
          <w:sz w:val="22"/>
          <w:szCs w:val="22"/>
          <w:lang w:val="en-US"/>
        </w:rPr>
        <w:t>, Alison</w:t>
      </w:r>
      <w:r w:rsidR="0097629C">
        <w:rPr>
          <w:rFonts w:cstheme="minorHAnsi"/>
          <w:sz w:val="22"/>
          <w:szCs w:val="22"/>
          <w:lang w:val="en-US"/>
        </w:rPr>
        <w:t xml:space="preserve"> Howard-Evans</w:t>
      </w:r>
    </w:p>
    <w:p w14:paraId="77D5F990" w14:textId="52C410E8" w:rsidR="00F174DA" w:rsidRDefault="00F174DA" w:rsidP="00F174DA">
      <w:pPr>
        <w:autoSpaceDE w:val="0"/>
        <w:autoSpaceDN w:val="0"/>
        <w:adjustRightInd w:val="0"/>
        <w:spacing w:line="240" w:lineRule="exact"/>
        <w:ind w:left="-210"/>
        <w:jc w:val="center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66D40757" w14:textId="77777777" w:rsidR="00F174DA" w:rsidRDefault="00F174DA" w:rsidP="00F174DA">
      <w:pPr>
        <w:rPr>
          <w:rFonts w:cstheme="minorHAnsi"/>
          <w:sz w:val="22"/>
          <w:szCs w:val="22"/>
        </w:rPr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079"/>
        <w:gridCol w:w="7138"/>
        <w:gridCol w:w="3119"/>
      </w:tblGrid>
      <w:tr w:rsidR="00F174DA" w:rsidRPr="003B37D5" w14:paraId="7C2A29E8" w14:textId="77777777" w:rsidTr="00C972F2">
        <w:tc>
          <w:tcPr>
            <w:tcW w:w="1079" w:type="dxa"/>
          </w:tcPr>
          <w:p w14:paraId="6F2A8286" w14:textId="77777777" w:rsidR="00F174DA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7138" w:type="dxa"/>
          </w:tcPr>
          <w:p w14:paraId="4CDE3A6D" w14:textId="77777777" w:rsidR="00F174DA" w:rsidRPr="003B37D5" w:rsidRDefault="00F174DA" w:rsidP="00C972F2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</w:rPr>
              <w:t xml:space="preserve"> </w:t>
            </w: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3119" w:type="dxa"/>
          </w:tcPr>
          <w:p w14:paraId="0474493C" w14:textId="77777777" w:rsidR="00F174DA" w:rsidRPr="003B37D5" w:rsidRDefault="00F174DA" w:rsidP="00C972F2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 w:rsidRPr="00977BBB">
              <w:rPr>
                <w:rStyle w:val="Strong"/>
                <w:sz w:val="22"/>
                <w:szCs w:val="22"/>
              </w:rPr>
              <w:t>and who by</w:t>
            </w:r>
          </w:p>
        </w:tc>
      </w:tr>
      <w:tr w:rsidR="00F174DA" w:rsidRPr="003B37D5" w14:paraId="1EFF41BA" w14:textId="77777777" w:rsidTr="00C972F2">
        <w:tc>
          <w:tcPr>
            <w:tcW w:w="1079" w:type="dxa"/>
          </w:tcPr>
          <w:p w14:paraId="7896A270" w14:textId="09385191" w:rsidR="00F174DA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F0D2F">
              <w:rPr>
                <w:rFonts w:cstheme="minorHAnsi"/>
                <w:sz w:val="22"/>
                <w:szCs w:val="22"/>
                <w:lang w:val="en-US"/>
              </w:rPr>
              <w:t>61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138" w:type="dxa"/>
          </w:tcPr>
          <w:p w14:paraId="45E297F3" w14:textId="3AF99142" w:rsidR="00F174DA" w:rsidRPr="003B37D5" w:rsidRDefault="00F174DA" w:rsidP="00C972F2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Simon Downey</w:t>
            </w:r>
            <w:r w:rsidR="00751DF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51DFC" w:rsidRPr="00BD6A6C">
              <w:rPr>
                <w:rFonts w:cstheme="minorHAnsi"/>
                <w:sz w:val="22"/>
                <w:szCs w:val="22"/>
              </w:rPr>
              <w:t>Andrew Grabham</w:t>
            </w:r>
            <w:r w:rsidR="00751DFC">
              <w:rPr>
                <w:rFonts w:cstheme="minorHAnsi"/>
                <w:sz w:val="22"/>
                <w:szCs w:val="22"/>
              </w:rPr>
              <w:t xml:space="preserve">, </w:t>
            </w:r>
            <w:r w:rsidR="00751DFC">
              <w:rPr>
                <w:rFonts w:cstheme="minorHAnsi"/>
                <w:sz w:val="22"/>
                <w:szCs w:val="22"/>
              </w:rPr>
              <w:t>Carla Haslam</w:t>
            </w:r>
            <w:r w:rsidR="00751DFC">
              <w:rPr>
                <w:rFonts w:cstheme="minorHAnsi"/>
                <w:sz w:val="22"/>
                <w:szCs w:val="22"/>
              </w:rPr>
              <w:t>,</w:t>
            </w:r>
            <w:r w:rsidRPr="00D647FD">
              <w:rPr>
                <w:rFonts w:cstheme="minorHAnsi"/>
                <w:sz w:val="22"/>
                <w:szCs w:val="22"/>
                <w:lang w:val="en-US"/>
              </w:rPr>
              <w:t xml:space="preserve"> PCSO Janet</w:t>
            </w:r>
            <w:r w:rsidR="00751DFC">
              <w:rPr>
                <w:rFonts w:cstheme="minorHAnsi"/>
                <w:sz w:val="22"/>
                <w:szCs w:val="22"/>
              </w:rPr>
              <w:t xml:space="preserve"> </w:t>
            </w:r>
            <w:r w:rsidR="00751DFC">
              <w:rPr>
                <w:rFonts w:cstheme="minorHAnsi"/>
                <w:sz w:val="22"/>
                <w:szCs w:val="22"/>
              </w:rPr>
              <w:t xml:space="preserve">and </w:t>
            </w:r>
            <w:r w:rsidR="00751DFC">
              <w:rPr>
                <w:rFonts w:cstheme="minorHAnsi"/>
                <w:sz w:val="22"/>
                <w:szCs w:val="22"/>
              </w:rPr>
              <w:t>Tamara Reay</w:t>
            </w:r>
            <w:r w:rsidR="00751DFC">
              <w:rPr>
                <w:rFonts w:cstheme="minorHAnsi"/>
                <w:sz w:val="22"/>
                <w:szCs w:val="22"/>
              </w:rPr>
              <w:t xml:space="preserve"> </w:t>
            </w:r>
            <w:r w:rsidR="00751DFC">
              <w:rPr>
                <w:rFonts w:cstheme="minorHAnsi"/>
                <w:sz w:val="22"/>
                <w:szCs w:val="22"/>
              </w:rPr>
              <w:t>(</w:t>
            </w:r>
            <w:r w:rsidR="00751DFC" w:rsidRPr="00082DBF">
              <w:rPr>
                <w:sz w:val="22"/>
                <w:szCs w:val="22"/>
              </w:rPr>
              <w:t xml:space="preserve">Conservative </w:t>
            </w:r>
            <w:r w:rsidR="00751DFC">
              <w:rPr>
                <w:sz w:val="22"/>
                <w:szCs w:val="22"/>
              </w:rPr>
              <w:t>Councillor</w:t>
            </w:r>
            <w:r w:rsidR="00751DFC" w:rsidRPr="00082DBF">
              <w:rPr>
                <w:sz w:val="22"/>
                <w:szCs w:val="22"/>
              </w:rPr>
              <w:t xml:space="preserve"> for the Devizes Rural West Division</w:t>
            </w:r>
            <w:r w:rsidR="00751DFC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20EC2975" w14:textId="77777777" w:rsidR="00F174DA" w:rsidRPr="003B37D5" w:rsidRDefault="00F174DA" w:rsidP="00C972F2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F174DA" w:rsidRPr="003B37D5" w14:paraId="3E5C3441" w14:textId="77777777" w:rsidTr="00C972F2">
        <w:tc>
          <w:tcPr>
            <w:tcW w:w="1079" w:type="dxa"/>
          </w:tcPr>
          <w:p w14:paraId="41893657" w14:textId="6D26D7AC" w:rsidR="00F174DA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F0D2F">
              <w:rPr>
                <w:rFonts w:cstheme="minorHAnsi"/>
                <w:sz w:val="22"/>
                <w:szCs w:val="22"/>
                <w:lang w:val="en-US"/>
              </w:rPr>
              <w:t>62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138" w:type="dxa"/>
          </w:tcPr>
          <w:p w14:paraId="47F6832B" w14:textId="77777777" w:rsidR="00F174DA" w:rsidRPr="003B37D5" w:rsidRDefault="00F174DA" w:rsidP="00C972F2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Record:</w:t>
            </w:r>
          </w:p>
          <w:p w14:paraId="5712E11C" w14:textId="77777777" w:rsidR="00F174DA" w:rsidRPr="003B37D5" w:rsidRDefault="00F174DA" w:rsidP="00C972F2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No c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hanges to the Register of Interests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declared</w:t>
            </w:r>
          </w:p>
          <w:p w14:paraId="0A52DCDF" w14:textId="2B27EA9F" w:rsidR="00F174DA" w:rsidRPr="003B37D5" w:rsidRDefault="00F174DA" w:rsidP="00C972F2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65038B">
              <w:rPr>
                <w:rFonts w:cstheme="minorHAnsi"/>
                <w:sz w:val="22"/>
                <w:szCs w:val="22"/>
                <w:lang w:val="en-US"/>
              </w:rPr>
              <w:t>No</w:t>
            </w:r>
            <w:r w:rsidR="0065038B" w:rsidRPr="003B37D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65038B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eclaration of Interest in agenda items</w:t>
            </w:r>
            <w:r w:rsidR="0065038B">
              <w:rPr>
                <w:rFonts w:cstheme="minorHAnsi"/>
                <w:sz w:val="22"/>
                <w:szCs w:val="22"/>
                <w:lang w:val="en-US"/>
              </w:rPr>
              <w:t xml:space="preserve"> made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27F0077E" w14:textId="77777777" w:rsidR="00F174DA" w:rsidRPr="003B37D5" w:rsidRDefault="00F174DA" w:rsidP="00C972F2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3CEA97BC" w14:textId="77777777" w:rsidTr="00C972F2">
        <w:tc>
          <w:tcPr>
            <w:tcW w:w="1079" w:type="dxa"/>
          </w:tcPr>
          <w:p w14:paraId="724D8664" w14:textId="1E4EE3BE" w:rsidR="00F174DA" w:rsidRPr="001D61B0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F0D2F" w:rsidRPr="001D61B0">
              <w:rPr>
                <w:rFonts w:cstheme="minorHAnsi"/>
                <w:sz w:val="22"/>
                <w:szCs w:val="22"/>
                <w:lang w:val="en-US"/>
              </w:rPr>
              <w:t>63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138" w:type="dxa"/>
          </w:tcPr>
          <w:p w14:paraId="23298FEF" w14:textId="77777777" w:rsidR="00F174DA" w:rsidRPr="001D61B0" w:rsidRDefault="00F174DA" w:rsidP="00C972F2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Receive a report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 xml:space="preserve"> from PCSO Janet and Tamara Reay:</w:t>
            </w:r>
          </w:p>
          <w:p w14:paraId="0C8382FE" w14:textId="0AC06407" w:rsidR="00F174DA" w:rsidRPr="001D61B0" w:rsidRDefault="00F174DA" w:rsidP="00C972F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1D61B0">
              <w:rPr>
                <w:rFonts w:cstheme="minorHAnsi"/>
                <w:sz w:val="22"/>
                <w:szCs w:val="22"/>
              </w:rPr>
              <w:t xml:space="preserve">PCSO Janet: </w:t>
            </w:r>
            <w:r w:rsidR="0033745E">
              <w:rPr>
                <w:rFonts w:cstheme="minorHAnsi"/>
                <w:sz w:val="22"/>
                <w:szCs w:val="22"/>
              </w:rPr>
              <w:t>No report received</w:t>
            </w:r>
            <w:r w:rsidR="001D025C">
              <w:rPr>
                <w:rFonts w:cstheme="minorHAnsi"/>
                <w:sz w:val="22"/>
                <w:szCs w:val="22"/>
              </w:rPr>
              <w:t xml:space="preserve">. Clerk to </w:t>
            </w:r>
            <w:r w:rsidR="00104A61">
              <w:rPr>
                <w:rFonts w:cstheme="minorHAnsi"/>
                <w:sz w:val="22"/>
                <w:szCs w:val="22"/>
              </w:rPr>
              <w:t xml:space="preserve">request more information </w:t>
            </w:r>
            <w:r w:rsidR="00F95984">
              <w:rPr>
                <w:rFonts w:cstheme="minorHAnsi"/>
                <w:sz w:val="22"/>
                <w:szCs w:val="22"/>
              </w:rPr>
              <w:t>on car thefts.</w:t>
            </w:r>
          </w:p>
          <w:p w14:paraId="2C450279" w14:textId="6EC98067" w:rsidR="00F174DA" w:rsidRPr="001D61B0" w:rsidRDefault="00F174DA" w:rsidP="00C972F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1D61B0">
              <w:rPr>
                <w:rFonts w:cstheme="minorHAnsi"/>
                <w:sz w:val="22"/>
                <w:szCs w:val="22"/>
              </w:rPr>
              <w:t xml:space="preserve">Tamara Reay: </w:t>
            </w:r>
            <w:r w:rsidR="005120E2">
              <w:rPr>
                <w:rFonts w:cstheme="minorHAnsi"/>
                <w:sz w:val="22"/>
                <w:szCs w:val="22"/>
              </w:rPr>
              <w:t>Report will be circulated asap</w:t>
            </w:r>
          </w:p>
        </w:tc>
        <w:tc>
          <w:tcPr>
            <w:tcW w:w="3119" w:type="dxa"/>
          </w:tcPr>
          <w:p w14:paraId="6E7C9846" w14:textId="11000DD7" w:rsidR="00F174DA" w:rsidRPr="001D61B0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2B9719BA" w14:textId="77777777" w:rsidTr="00C972F2">
        <w:trPr>
          <w:trHeight w:val="314"/>
        </w:trPr>
        <w:tc>
          <w:tcPr>
            <w:tcW w:w="1079" w:type="dxa"/>
          </w:tcPr>
          <w:p w14:paraId="0ECBED21" w14:textId="5CA15B0A" w:rsidR="00F174DA" w:rsidRPr="001D61B0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05C18" w:rsidRPr="001D61B0">
              <w:rPr>
                <w:rFonts w:cstheme="minorHAnsi"/>
                <w:sz w:val="22"/>
                <w:szCs w:val="22"/>
                <w:lang w:val="en-US"/>
              </w:rPr>
              <w:t>64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138" w:type="dxa"/>
          </w:tcPr>
          <w:p w14:paraId="4054B8B2" w14:textId="77777777" w:rsidR="00F174DA" w:rsidRPr="001D61B0" w:rsidRDefault="00F174DA" w:rsidP="00C972F2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Open Forum: 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None raised</w:t>
            </w:r>
          </w:p>
        </w:tc>
        <w:tc>
          <w:tcPr>
            <w:tcW w:w="3119" w:type="dxa"/>
          </w:tcPr>
          <w:p w14:paraId="0D3E56DD" w14:textId="77777777" w:rsidR="00F174DA" w:rsidRPr="001D61B0" w:rsidRDefault="00F174DA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17CDE" w:rsidRPr="001D61B0" w14:paraId="0A26C2E8" w14:textId="77777777" w:rsidTr="00C972F2">
        <w:trPr>
          <w:trHeight w:val="314"/>
        </w:trPr>
        <w:tc>
          <w:tcPr>
            <w:tcW w:w="1079" w:type="dxa"/>
          </w:tcPr>
          <w:p w14:paraId="5CDA4B5C" w14:textId="31F4CDC1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165/21</w:t>
            </w:r>
          </w:p>
        </w:tc>
        <w:tc>
          <w:tcPr>
            <w:tcW w:w="7138" w:type="dxa"/>
          </w:tcPr>
          <w:p w14:paraId="49D87FCF" w14:textId="77777777" w:rsidR="00A17CDE" w:rsidRPr="001D61B0" w:rsidRDefault="00A17CDE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3D89E615" w14:textId="11AC032A" w:rsidR="00A17CDE" w:rsidRPr="001D61B0" w:rsidRDefault="00A17CD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new updates known</w:t>
            </w:r>
          </w:p>
        </w:tc>
        <w:tc>
          <w:tcPr>
            <w:tcW w:w="3119" w:type="dxa"/>
          </w:tcPr>
          <w:p w14:paraId="6E4C8F6A" w14:textId="77777777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17CDE" w:rsidRPr="001D61B0" w14:paraId="13B453A4" w14:textId="77777777" w:rsidTr="00C972F2">
        <w:trPr>
          <w:trHeight w:val="314"/>
        </w:trPr>
        <w:tc>
          <w:tcPr>
            <w:tcW w:w="1079" w:type="dxa"/>
          </w:tcPr>
          <w:p w14:paraId="2C11D8AB" w14:textId="40D5AF2C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166/21</w:t>
            </w:r>
          </w:p>
        </w:tc>
        <w:tc>
          <w:tcPr>
            <w:tcW w:w="7138" w:type="dxa"/>
          </w:tcPr>
          <w:p w14:paraId="43B1DCFB" w14:textId="02761368" w:rsidR="00A17CDE" w:rsidRPr="001D61B0" w:rsidRDefault="00A17CDE" w:rsidP="00C972F2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Minute Approval: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F9598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ast Minutes of the Parish Council Meeting</w:t>
            </w:r>
            <w:r w:rsidR="00F9598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were approved</w:t>
            </w:r>
          </w:p>
        </w:tc>
        <w:tc>
          <w:tcPr>
            <w:tcW w:w="3119" w:type="dxa"/>
          </w:tcPr>
          <w:p w14:paraId="19776041" w14:textId="77777777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17CDE" w:rsidRPr="001D61B0" w14:paraId="3D9F2E71" w14:textId="77777777" w:rsidTr="00C972F2">
        <w:trPr>
          <w:trHeight w:val="314"/>
        </w:trPr>
        <w:tc>
          <w:tcPr>
            <w:tcW w:w="1079" w:type="dxa"/>
          </w:tcPr>
          <w:p w14:paraId="7AE75E05" w14:textId="5DFCF0A8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167/21</w:t>
            </w:r>
          </w:p>
        </w:tc>
        <w:tc>
          <w:tcPr>
            <w:tcW w:w="7138" w:type="dxa"/>
          </w:tcPr>
          <w:p w14:paraId="29093FEE" w14:textId="77777777" w:rsidR="00A17CDE" w:rsidRDefault="00A17CDE" w:rsidP="00A17CDE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Finance: </w:t>
            </w:r>
            <w:r w:rsidRPr="001D61B0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30B48DE6" w14:textId="7A08DDBF" w:rsidR="00A01F8A" w:rsidRPr="00F53D79" w:rsidRDefault="000B605F" w:rsidP="00A17CDE">
            <w:pPr>
              <w:tabs>
                <w:tab w:val="left" w:pos="855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F53D79">
              <w:rPr>
                <w:rFonts w:cstheme="minorHAnsi"/>
                <w:sz w:val="22"/>
                <w:szCs w:val="22"/>
                <w:lang w:val="en-US"/>
              </w:rPr>
              <w:t>The below costs were approved:</w:t>
            </w:r>
          </w:p>
          <w:p w14:paraId="62E64A73" w14:textId="77777777" w:rsidR="00A17CDE" w:rsidRPr="001D61B0" w:rsidRDefault="00A17CDE" w:rsidP="00A17CDE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 xml:space="preserve">Clerk Pay December                                                                                         </w:t>
            </w:r>
            <w:r w:rsidRPr="001D61B0">
              <w:rPr>
                <w:rFonts w:eastAsia="Times New Roman" w:cstheme="minorHAnsi"/>
                <w:sz w:val="22"/>
                <w:szCs w:val="22"/>
              </w:rPr>
              <w:t>£221.60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37C31870" w14:textId="77777777" w:rsidR="00A17CDE" w:rsidRPr="001D61B0" w:rsidRDefault="00A17CDE" w:rsidP="00A17CDE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1D61B0">
              <w:rPr>
                <w:rFonts w:cstheme="minorHAnsi"/>
                <w:sz w:val="22"/>
                <w:szCs w:val="22"/>
              </w:rPr>
              <w:t>Ideverde</w:t>
            </w:r>
            <w:proofErr w:type="spellEnd"/>
            <w:r w:rsidRPr="001D61B0">
              <w:rPr>
                <w:rFonts w:cstheme="minorHAnsi"/>
                <w:sz w:val="22"/>
                <w:szCs w:val="22"/>
              </w:rPr>
              <w:t xml:space="preserve"> Works Date: 01/11/2021 - 30/11/2021                                       </w:t>
            </w:r>
            <w:r w:rsidRPr="001D61B0">
              <w:rPr>
                <w:rFonts w:cstheme="minorHAnsi"/>
                <w:sz w:val="22"/>
                <w:szCs w:val="22"/>
                <w:lang w:val="en-US"/>
              </w:rPr>
              <w:t>£103.59</w:t>
            </w:r>
          </w:p>
          <w:p w14:paraId="190ECE32" w14:textId="12A19D43" w:rsidR="000B605F" w:rsidRPr="005120E2" w:rsidRDefault="00A17CDE" w:rsidP="005120E2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Newsletter Print                                                                                               £30.95</w:t>
            </w:r>
          </w:p>
        </w:tc>
        <w:tc>
          <w:tcPr>
            <w:tcW w:w="3119" w:type="dxa"/>
          </w:tcPr>
          <w:p w14:paraId="680908B0" w14:textId="18AE0E92" w:rsidR="00A17CDE" w:rsidRPr="001D61B0" w:rsidRDefault="00A17CDE" w:rsidP="00C972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17CDE" w:rsidRPr="001D61B0" w14:paraId="1A642087" w14:textId="77777777" w:rsidTr="00C972F2">
        <w:trPr>
          <w:trHeight w:val="314"/>
        </w:trPr>
        <w:tc>
          <w:tcPr>
            <w:tcW w:w="1079" w:type="dxa"/>
          </w:tcPr>
          <w:p w14:paraId="1EC56B1C" w14:textId="24887BBD" w:rsidR="00A17CDE" w:rsidRPr="001D61B0" w:rsidRDefault="00A17CDE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168/21</w:t>
            </w:r>
          </w:p>
        </w:tc>
        <w:tc>
          <w:tcPr>
            <w:tcW w:w="7138" w:type="dxa"/>
          </w:tcPr>
          <w:p w14:paraId="16AAE4A5" w14:textId="5DB2AD7C" w:rsidR="00A17CDE" w:rsidRPr="001D61B0" w:rsidRDefault="00A17CD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Land Registering: </w:t>
            </w:r>
            <w:r w:rsidR="0033745E" w:rsidRPr="0033745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No u</w:t>
            </w:r>
            <w:r w:rsidRPr="0033745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pdate</w:t>
            </w:r>
          </w:p>
        </w:tc>
        <w:tc>
          <w:tcPr>
            <w:tcW w:w="3119" w:type="dxa"/>
          </w:tcPr>
          <w:p w14:paraId="35124EC1" w14:textId="77777777" w:rsidR="00A17CDE" w:rsidRPr="001D61B0" w:rsidRDefault="00A17CDE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17CDE" w:rsidRPr="001D61B0" w14:paraId="5982F8BB" w14:textId="77777777" w:rsidTr="00C972F2">
        <w:trPr>
          <w:trHeight w:val="314"/>
        </w:trPr>
        <w:tc>
          <w:tcPr>
            <w:tcW w:w="1079" w:type="dxa"/>
          </w:tcPr>
          <w:p w14:paraId="60219E68" w14:textId="2A2EA010" w:rsidR="00A17CDE" w:rsidRPr="001D61B0" w:rsidRDefault="00A17CDE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169/21</w:t>
            </w:r>
          </w:p>
        </w:tc>
        <w:tc>
          <w:tcPr>
            <w:tcW w:w="7138" w:type="dxa"/>
          </w:tcPr>
          <w:p w14:paraId="07706682" w14:textId="77777777" w:rsidR="004C4B2E" w:rsidRPr="009A788C" w:rsidRDefault="00A17CD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78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Precept: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21113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was agreed that</w:t>
            </w:r>
            <w:r w:rsidR="00AB6FC4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21113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</w:t>
            </w:r>
            <w:r w:rsidR="00C16AB9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recept </w:t>
            </w:r>
            <w:r w:rsidR="00F21113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set at </w:t>
            </w:r>
            <w:r w:rsidR="00C16AB9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£10,000, of which £4,000 will be ringfenced for the Recreational Ground. This means the cost per year for a Band D property will be £83.56 using a Tax base proposed by WCC at 119.67</w:t>
            </w:r>
            <w:r w:rsidR="00AB6FC4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This figure in based on the results of the Precept Consultation where</w:t>
            </w:r>
            <w:r w:rsidR="004C4B2E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Parish Council gave three possible options for the upcoming setting of the precept. </w:t>
            </w:r>
          </w:p>
          <w:p w14:paraId="299C52AB" w14:textId="77777777" w:rsidR="004C4B2E" w:rsidRPr="009A788C" w:rsidRDefault="004C4B2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3FFA48" w14:textId="5E2E9F4C" w:rsidR="004C4B2E" w:rsidRPr="009A788C" w:rsidRDefault="004C4B2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Option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– Do not use the Precept to fund the Recreational Ground = 18.75% </w:t>
            </w:r>
          </w:p>
          <w:p w14:paraId="5122AE1D" w14:textId="0813839F" w:rsidR="004C4B2E" w:rsidRPr="009A788C" w:rsidRDefault="004C4B2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Option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– Obtain £2000 from the Precept to half fund the Recreational Ground = 31.25% </w:t>
            </w:r>
          </w:p>
          <w:p w14:paraId="60C5F534" w14:textId="77777777" w:rsidR="004C4B2E" w:rsidRPr="009A788C" w:rsidRDefault="004C4B2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Option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– Obtain £4000 from the Precept to fully fund the Recreational Ground = 50% </w:t>
            </w:r>
          </w:p>
          <w:p w14:paraId="6F545CD6" w14:textId="77777777" w:rsidR="004C4B2E" w:rsidRPr="009A788C" w:rsidRDefault="004C4B2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C6F731" w14:textId="514F934C" w:rsidR="0046782B" w:rsidRPr="009A788C" w:rsidRDefault="004C4B2E" w:rsidP="009A788C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28% of the residents took the time to respond to the consultation. Results above indicate that those who took the opportunity to respond would be comfortable with the increase in the Precept</w:t>
            </w:r>
            <w:r w:rsidR="009A788C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46782B" w:rsidRPr="009A78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3198DC9" w14:textId="6A419AD4" w:rsidR="00A17CDE" w:rsidRDefault="004D4CF4" w:rsidP="00A17CD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Hannah and Amy to sign and submit paperwork</w:t>
            </w:r>
            <w:r w:rsidR="009A788C">
              <w:rPr>
                <w:rFonts w:cstheme="minorHAnsi"/>
                <w:sz w:val="22"/>
                <w:szCs w:val="22"/>
                <w:lang w:val="en-US"/>
              </w:rPr>
              <w:t xml:space="preserve"> in time for the</w:t>
            </w:r>
            <w:r w:rsidR="009A788C" w:rsidRPr="001D61B0">
              <w:rPr>
                <w:rFonts w:cstheme="minorHAnsi"/>
                <w:sz w:val="22"/>
                <w:szCs w:val="22"/>
              </w:rPr>
              <w:t xml:space="preserve"> </w:t>
            </w:r>
            <w:r w:rsidR="009A788C" w:rsidRPr="001D61B0">
              <w:rPr>
                <w:rFonts w:cstheme="minorHAnsi"/>
                <w:sz w:val="22"/>
                <w:szCs w:val="22"/>
              </w:rPr>
              <w:t xml:space="preserve">deadline </w:t>
            </w:r>
            <w:r w:rsidR="009A788C">
              <w:rPr>
                <w:rFonts w:cstheme="minorHAnsi"/>
                <w:sz w:val="22"/>
                <w:szCs w:val="22"/>
              </w:rPr>
              <w:t>of</w:t>
            </w:r>
            <w:r w:rsidR="009A788C" w:rsidRPr="001D61B0">
              <w:rPr>
                <w:rFonts w:cstheme="minorHAnsi"/>
                <w:sz w:val="22"/>
                <w:szCs w:val="22"/>
              </w:rPr>
              <w:t xml:space="preserve"> the 18</w:t>
            </w:r>
            <w:r w:rsidR="009A788C" w:rsidRPr="001D61B0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9A788C" w:rsidRPr="001D61B0">
              <w:rPr>
                <w:rFonts w:cstheme="minorHAnsi"/>
                <w:sz w:val="22"/>
                <w:szCs w:val="22"/>
              </w:rPr>
              <w:t xml:space="preserve"> of January.</w:t>
            </w:r>
          </w:p>
          <w:p w14:paraId="5EC573CD" w14:textId="77777777" w:rsidR="009A788C" w:rsidRDefault="009A788C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005CC7E" w14:textId="1798C20C" w:rsidR="0057419D" w:rsidRPr="001D61B0" w:rsidRDefault="0057419D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 to add Precept spending plans to January Agenda</w:t>
            </w:r>
          </w:p>
        </w:tc>
      </w:tr>
      <w:tr w:rsidR="00A17CDE" w:rsidRPr="001D61B0" w14:paraId="44BA59F8" w14:textId="77777777" w:rsidTr="00C972F2">
        <w:trPr>
          <w:trHeight w:val="314"/>
        </w:trPr>
        <w:tc>
          <w:tcPr>
            <w:tcW w:w="1079" w:type="dxa"/>
          </w:tcPr>
          <w:p w14:paraId="108CFA8C" w14:textId="143E50D1" w:rsidR="00A17CDE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lastRenderedPageBreak/>
              <w:t>170/21</w:t>
            </w:r>
          </w:p>
        </w:tc>
        <w:tc>
          <w:tcPr>
            <w:tcW w:w="7138" w:type="dxa"/>
          </w:tcPr>
          <w:p w14:paraId="0B7493D2" w14:textId="35D84571" w:rsidR="00A17CDE" w:rsidRPr="001D61B0" w:rsidRDefault="00A17CDE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Recreational Ground: 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Any 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Playground updates</w:t>
            </w:r>
          </w:p>
        </w:tc>
        <w:tc>
          <w:tcPr>
            <w:tcW w:w="3119" w:type="dxa"/>
          </w:tcPr>
          <w:p w14:paraId="1257934B" w14:textId="77777777" w:rsidR="00A17CDE" w:rsidRPr="001D61B0" w:rsidRDefault="00A17CDE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65EC97DC" w14:textId="77777777" w:rsidTr="00C972F2">
        <w:trPr>
          <w:trHeight w:val="314"/>
        </w:trPr>
        <w:tc>
          <w:tcPr>
            <w:tcW w:w="1079" w:type="dxa"/>
          </w:tcPr>
          <w:p w14:paraId="6642CF95" w14:textId="76DE0C58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171/21</w:t>
            </w:r>
          </w:p>
        </w:tc>
        <w:tc>
          <w:tcPr>
            <w:tcW w:w="7138" w:type="dxa"/>
          </w:tcPr>
          <w:p w14:paraId="3663E9BB" w14:textId="31C17394" w:rsidR="00EE2552" w:rsidRDefault="001D61B0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Parish Steward:</w:t>
            </w:r>
            <w:r w:rsidRPr="001D61B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Outstanding jobs to be sent to The Clerk prior to next visit</w:t>
            </w:r>
            <w:r w:rsidR="0026207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="006B369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Steve </w:t>
            </w:r>
            <w:r w:rsidR="00CD074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will sadly no longer be our Parish Steward, we will have a new Steward soon but in the meantime contractors will be handling the role. If you see </w:t>
            </w:r>
            <w:r w:rsidR="007D06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anything that needs the attention of the Steward please email </w:t>
            </w:r>
            <w:r w:rsidR="0085209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our clerk </w:t>
            </w:r>
            <w:r w:rsidR="007D06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Hannah on </w:t>
            </w:r>
            <w:hyperlink r:id="rId8" w:history="1">
              <w:r w:rsidR="00EE2552" w:rsidRPr="000A59B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theclerk@bulkington-pc.co.uk</w:t>
              </w:r>
            </w:hyperlink>
            <w:r w:rsidR="008F0B3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2C2267A3" w14:textId="2E73DB44" w:rsidR="00B66604" w:rsidRPr="00B74745" w:rsidRDefault="00262071" w:rsidP="00B74745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Moss and weeds have been cleared (15.12.2021) from North Fields, </w:t>
            </w:r>
            <w:r w:rsidR="006B369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Drains and Gullies have been cleared, street clean has been requested.</w:t>
            </w:r>
          </w:p>
        </w:tc>
        <w:tc>
          <w:tcPr>
            <w:tcW w:w="3119" w:type="dxa"/>
          </w:tcPr>
          <w:p w14:paraId="3EEEB042" w14:textId="4ACCAD46" w:rsidR="001D61B0" w:rsidRPr="0085209F" w:rsidRDefault="0085209F" w:rsidP="00A17CD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209F">
              <w:rPr>
                <w:sz w:val="20"/>
                <w:szCs w:val="20"/>
                <w:lang w:val="en-US"/>
              </w:rPr>
              <w:t>Clerk to add to Stewards list: Opposite pub, remove soil from next to houses – keeping to original tarmac to help widen road</w:t>
            </w:r>
            <w:r w:rsidR="00135322">
              <w:rPr>
                <w:sz w:val="20"/>
                <w:szCs w:val="20"/>
                <w:lang w:val="en-US"/>
              </w:rPr>
              <w:t xml:space="preserve"> for when it is reduced to single file traffic when cars are parked on one side</w:t>
            </w:r>
            <w:r w:rsidRPr="0085209F">
              <w:rPr>
                <w:sz w:val="20"/>
                <w:szCs w:val="20"/>
                <w:lang w:val="en-US"/>
              </w:rPr>
              <w:t>.</w:t>
            </w:r>
          </w:p>
        </w:tc>
      </w:tr>
      <w:tr w:rsidR="001D61B0" w:rsidRPr="001D61B0" w14:paraId="388D0415" w14:textId="77777777" w:rsidTr="00C972F2">
        <w:trPr>
          <w:trHeight w:val="314"/>
        </w:trPr>
        <w:tc>
          <w:tcPr>
            <w:tcW w:w="1079" w:type="dxa"/>
          </w:tcPr>
          <w:p w14:paraId="3506CE36" w14:textId="49D6D736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172/21</w:t>
            </w:r>
          </w:p>
        </w:tc>
        <w:tc>
          <w:tcPr>
            <w:tcW w:w="7138" w:type="dxa"/>
          </w:tcPr>
          <w:p w14:paraId="6121C7E7" w14:textId="4660E89E" w:rsidR="001D61B0" w:rsidRPr="001D61B0" w:rsidRDefault="001D61B0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Annual Community Event: </w:t>
            </w:r>
            <w:r w:rsidR="001353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The v</w:t>
            </w:r>
            <w:r w:rsidR="00CA301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illage hall has been booked for</w:t>
            </w:r>
            <w:r w:rsidR="001353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CA301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26</w:t>
            </w:r>
            <w:r w:rsidR="00CA3019" w:rsidRPr="00CA301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CA301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of March and Sue has been notified about all the village groups being invited to attend to showcase their talents. </w:t>
            </w:r>
            <w:r w:rsidR="00943D2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More plans to follow in January’s PC meeting</w:t>
            </w:r>
          </w:p>
        </w:tc>
        <w:tc>
          <w:tcPr>
            <w:tcW w:w="3119" w:type="dxa"/>
          </w:tcPr>
          <w:p w14:paraId="67FEE466" w14:textId="77777777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18903A7C" w14:textId="77777777" w:rsidTr="00C972F2">
        <w:trPr>
          <w:trHeight w:val="314"/>
        </w:trPr>
        <w:tc>
          <w:tcPr>
            <w:tcW w:w="1079" w:type="dxa"/>
          </w:tcPr>
          <w:p w14:paraId="1AEDF0A9" w14:textId="4308F248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173/21</w:t>
            </w:r>
          </w:p>
        </w:tc>
        <w:tc>
          <w:tcPr>
            <w:tcW w:w="7138" w:type="dxa"/>
          </w:tcPr>
          <w:p w14:paraId="353639F1" w14:textId="460B59E2" w:rsidR="001D61B0" w:rsidRPr="001D61B0" w:rsidRDefault="001D61B0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Improving local Accessibility in Bulkington:</w:t>
            </w:r>
            <w:r w:rsidRPr="001D61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3D2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The Clerk has raised 2 </w:t>
            </w:r>
            <w:proofErr w:type="spellStart"/>
            <w:r w:rsidR="00943D2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MyWiltshire</w:t>
            </w:r>
            <w:proofErr w:type="spellEnd"/>
            <w:r w:rsidR="00943D2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reports on the Council’s website</w:t>
            </w:r>
            <w:r w:rsidR="002417C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3D2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requesting the kerbs to be dropped </w:t>
            </w:r>
            <w:r w:rsidR="002417C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and will continue to investigate how best to get this actioned.</w:t>
            </w:r>
          </w:p>
        </w:tc>
        <w:tc>
          <w:tcPr>
            <w:tcW w:w="3119" w:type="dxa"/>
          </w:tcPr>
          <w:p w14:paraId="7C59B561" w14:textId="77777777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37F7FBBC" w14:textId="77777777" w:rsidTr="00C972F2">
        <w:trPr>
          <w:trHeight w:val="314"/>
        </w:trPr>
        <w:tc>
          <w:tcPr>
            <w:tcW w:w="1079" w:type="dxa"/>
          </w:tcPr>
          <w:p w14:paraId="58741399" w14:textId="5B4DFCD9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D61B0">
              <w:rPr>
                <w:rFonts w:cstheme="minorHAnsi"/>
                <w:sz w:val="22"/>
                <w:szCs w:val="22"/>
                <w:lang w:val="en-US"/>
              </w:rPr>
              <w:t>174/21</w:t>
            </w:r>
          </w:p>
        </w:tc>
        <w:tc>
          <w:tcPr>
            <w:tcW w:w="7138" w:type="dxa"/>
          </w:tcPr>
          <w:p w14:paraId="7820B28A" w14:textId="26D92E16" w:rsidR="001D61B0" w:rsidRPr="001D61B0" w:rsidRDefault="001D61B0" w:rsidP="00A17CDE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D61B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Winter Newsletter: </w:t>
            </w:r>
            <w:r w:rsidR="002417C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The Newsletter has been printed and will distributed before Christmas. The Team would like to take the</w:t>
            </w:r>
            <w:r w:rsidR="008A6EA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opportunity to thank Councillor Amy Powell for taking the time to create</w:t>
            </w:r>
            <w:r w:rsidR="002C27B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and edit</w:t>
            </w:r>
            <w:r w:rsidR="008A6EA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27B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the Newsletter content</w:t>
            </w:r>
            <w:r w:rsidR="008A6EA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2C27B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organise and pay for the printing and tirelessly fold </w:t>
            </w:r>
            <w:r w:rsidR="008A6EA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27B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each copy</w:t>
            </w:r>
            <w:r w:rsidR="009C77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. Going forward the printing will be covered by Parish Council Funds and we welcome anyone </w:t>
            </w:r>
            <w:r w:rsidR="008F3D3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to contribute a poem, picture, article or similar to future Newsletters.</w:t>
            </w:r>
          </w:p>
        </w:tc>
        <w:tc>
          <w:tcPr>
            <w:tcW w:w="3119" w:type="dxa"/>
          </w:tcPr>
          <w:p w14:paraId="196E4FCC" w14:textId="77777777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43B9C" w:rsidRPr="001D61B0" w14:paraId="039E73AD" w14:textId="77777777" w:rsidTr="00C972F2">
        <w:trPr>
          <w:trHeight w:val="314"/>
        </w:trPr>
        <w:tc>
          <w:tcPr>
            <w:tcW w:w="1079" w:type="dxa"/>
          </w:tcPr>
          <w:p w14:paraId="0AEE3DA7" w14:textId="77777777" w:rsidR="00C43B9C" w:rsidRPr="001D61B0" w:rsidRDefault="00C43B9C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138" w:type="dxa"/>
          </w:tcPr>
          <w:p w14:paraId="4CEF01E5" w14:textId="77777777" w:rsidR="00B74745" w:rsidRDefault="00C43B9C" w:rsidP="00C43B9C">
            <w:pPr>
              <w:pStyle w:val="Heading5"/>
              <w:spacing w:before="0" w:after="3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C43B9C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MERRY CHRIS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TMA</w:t>
            </w:r>
            <w:r w:rsidRPr="00C43B9C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S AND A HAPPY NEW YEAR FROM THE BULKINGTON PARISH COUNCIL TEAM</w:t>
            </w:r>
            <w:r w:rsidR="008D116A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. </w:t>
            </w:r>
          </w:p>
          <w:p w14:paraId="18B4CD06" w14:textId="77777777" w:rsidR="00B74745" w:rsidRPr="00B74745" w:rsidRDefault="00B74745" w:rsidP="00B74745">
            <w:pPr>
              <w:rPr>
                <w:lang w:val="en-US"/>
              </w:rPr>
            </w:pPr>
          </w:p>
          <w:p w14:paraId="70BFE35E" w14:textId="6ED3C30F" w:rsidR="00C43B9C" w:rsidRPr="001D61B0" w:rsidRDefault="008D116A" w:rsidP="00C43B9C">
            <w:pPr>
              <w:pStyle w:val="Heading5"/>
              <w:spacing w:before="0" w:after="3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WE WISH YOU A HEALTHY, HAPPY 2022!</w:t>
            </w:r>
          </w:p>
        </w:tc>
        <w:tc>
          <w:tcPr>
            <w:tcW w:w="3119" w:type="dxa"/>
          </w:tcPr>
          <w:p w14:paraId="0C8273BB" w14:textId="77777777" w:rsidR="00C43B9C" w:rsidRPr="001D61B0" w:rsidRDefault="00C43B9C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D61B0" w:rsidRPr="001D61B0" w14:paraId="3BCD5C5E" w14:textId="77777777" w:rsidTr="00C972F2">
        <w:trPr>
          <w:trHeight w:val="314"/>
        </w:trPr>
        <w:tc>
          <w:tcPr>
            <w:tcW w:w="1079" w:type="dxa"/>
          </w:tcPr>
          <w:p w14:paraId="767C457E" w14:textId="77777777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138" w:type="dxa"/>
          </w:tcPr>
          <w:p w14:paraId="1882E03F" w14:textId="4EE2A84F" w:rsidR="001D61B0" w:rsidRPr="001D61B0" w:rsidRDefault="001D61B0" w:rsidP="00A17CDE">
            <w:pPr>
              <w:pStyle w:val="Heading5"/>
              <w:spacing w:before="0" w:after="30"/>
              <w:textAlignment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The Parish Council team meet on the 3</w:t>
            </w: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en-US"/>
              </w:rPr>
              <w:t>rd</w:t>
            </w:r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9" w:history="1">
              <w:r w:rsidRPr="001D61B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Pr="001D61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3119" w:type="dxa"/>
          </w:tcPr>
          <w:p w14:paraId="6FE192E5" w14:textId="77777777" w:rsidR="001D61B0" w:rsidRPr="001D61B0" w:rsidRDefault="001D61B0" w:rsidP="00A17CD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A1A3A23" w14:textId="77777777" w:rsidR="00371A77" w:rsidRPr="001D61B0" w:rsidRDefault="00371A77">
      <w:pPr>
        <w:rPr>
          <w:rFonts w:cstheme="minorHAnsi"/>
          <w:sz w:val="22"/>
          <w:szCs w:val="22"/>
        </w:rPr>
      </w:pPr>
    </w:p>
    <w:sectPr w:rsidR="00371A77" w:rsidRPr="001D61B0" w:rsidSect="00F93034">
      <w:headerReference w:type="default" r:id="rId10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047" w14:textId="77777777" w:rsidR="008215E0" w:rsidRDefault="008215E0" w:rsidP="00F93034">
      <w:r>
        <w:separator/>
      </w:r>
    </w:p>
  </w:endnote>
  <w:endnote w:type="continuationSeparator" w:id="0">
    <w:p w14:paraId="047E890C" w14:textId="77777777" w:rsidR="008215E0" w:rsidRDefault="008215E0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EA5D" w14:textId="77777777" w:rsidR="008215E0" w:rsidRDefault="008215E0" w:rsidP="00F93034">
      <w:r>
        <w:separator/>
      </w:r>
    </w:p>
  </w:footnote>
  <w:footnote w:type="continuationSeparator" w:id="0">
    <w:p w14:paraId="3A4F6BD6" w14:textId="77777777" w:rsidR="008215E0" w:rsidRDefault="008215E0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A4"/>
    <w:multiLevelType w:val="hybridMultilevel"/>
    <w:tmpl w:val="1B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C1408C7"/>
    <w:multiLevelType w:val="hybridMultilevel"/>
    <w:tmpl w:val="5E043150"/>
    <w:lvl w:ilvl="0" w:tplc="AC967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17"/>
    <w:multiLevelType w:val="hybridMultilevel"/>
    <w:tmpl w:val="51D2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10"/>
  </w:num>
  <w:num w:numId="5">
    <w:abstractNumId w:val="22"/>
  </w:num>
  <w:num w:numId="6">
    <w:abstractNumId w:val="16"/>
  </w:num>
  <w:num w:numId="7">
    <w:abstractNumId w:val="36"/>
  </w:num>
  <w:num w:numId="8">
    <w:abstractNumId w:val="27"/>
  </w:num>
  <w:num w:numId="9">
    <w:abstractNumId w:val="14"/>
  </w:num>
  <w:num w:numId="10">
    <w:abstractNumId w:val="25"/>
  </w:num>
  <w:num w:numId="11">
    <w:abstractNumId w:val="28"/>
  </w:num>
  <w:num w:numId="12">
    <w:abstractNumId w:val="29"/>
  </w:num>
  <w:num w:numId="13">
    <w:abstractNumId w:val="30"/>
  </w:num>
  <w:num w:numId="14">
    <w:abstractNumId w:val="24"/>
  </w:num>
  <w:num w:numId="15">
    <w:abstractNumId w:val="1"/>
  </w:num>
  <w:num w:numId="16">
    <w:abstractNumId w:val="5"/>
  </w:num>
  <w:num w:numId="17">
    <w:abstractNumId w:val="19"/>
  </w:num>
  <w:num w:numId="18">
    <w:abstractNumId w:val="31"/>
  </w:num>
  <w:num w:numId="19">
    <w:abstractNumId w:val="4"/>
  </w:num>
  <w:num w:numId="20">
    <w:abstractNumId w:val="23"/>
  </w:num>
  <w:num w:numId="21">
    <w:abstractNumId w:val="13"/>
  </w:num>
  <w:num w:numId="22">
    <w:abstractNumId w:val="12"/>
  </w:num>
  <w:num w:numId="23">
    <w:abstractNumId w:val="33"/>
  </w:num>
  <w:num w:numId="24">
    <w:abstractNumId w:val="34"/>
  </w:num>
  <w:num w:numId="25">
    <w:abstractNumId w:val="20"/>
  </w:num>
  <w:num w:numId="26">
    <w:abstractNumId w:val="9"/>
  </w:num>
  <w:num w:numId="27">
    <w:abstractNumId w:val="21"/>
  </w:num>
  <w:num w:numId="28">
    <w:abstractNumId w:val="17"/>
  </w:num>
  <w:num w:numId="29">
    <w:abstractNumId w:val="8"/>
  </w:num>
  <w:num w:numId="30">
    <w:abstractNumId w:val="0"/>
  </w:num>
  <w:num w:numId="31">
    <w:abstractNumId w:val="18"/>
  </w:num>
  <w:num w:numId="32">
    <w:abstractNumId w:val="35"/>
  </w:num>
  <w:num w:numId="33">
    <w:abstractNumId w:val="7"/>
  </w:num>
  <w:num w:numId="34">
    <w:abstractNumId w:val="3"/>
  </w:num>
  <w:num w:numId="35">
    <w:abstractNumId w:val="11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5DEE"/>
    <w:rsid w:val="00006A9B"/>
    <w:rsid w:val="00007533"/>
    <w:rsid w:val="00007AEF"/>
    <w:rsid w:val="000103F9"/>
    <w:rsid w:val="00016E14"/>
    <w:rsid w:val="00021605"/>
    <w:rsid w:val="000258F6"/>
    <w:rsid w:val="00026F85"/>
    <w:rsid w:val="000409A5"/>
    <w:rsid w:val="000432C6"/>
    <w:rsid w:val="000535C9"/>
    <w:rsid w:val="00061145"/>
    <w:rsid w:val="000614B7"/>
    <w:rsid w:val="000614D3"/>
    <w:rsid w:val="00062390"/>
    <w:rsid w:val="00065071"/>
    <w:rsid w:val="00081652"/>
    <w:rsid w:val="00082671"/>
    <w:rsid w:val="000830C9"/>
    <w:rsid w:val="00084B6C"/>
    <w:rsid w:val="00084E46"/>
    <w:rsid w:val="00092528"/>
    <w:rsid w:val="00092882"/>
    <w:rsid w:val="00092DE4"/>
    <w:rsid w:val="000A0DF1"/>
    <w:rsid w:val="000A2771"/>
    <w:rsid w:val="000A3A13"/>
    <w:rsid w:val="000B1450"/>
    <w:rsid w:val="000B1CB9"/>
    <w:rsid w:val="000B4B6B"/>
    <w:rsid w:val="000B605F"/>
    <w:rsid w:val="000B6D9B"/>
    <w:rsid w:val="000D4B10"/>
    <w:rsid w:val="000D6417"/>
    <w:rsid w:val="000D653E"/>
    <w:rsid w:val="000D6C72"/>
    <w:rsid w:val="000E1C3D"/>
    <w:rsid w:val="000E37EC"/>
    <w:rsid w:val="000E5DAE"/>
    <w:rsid w:val="00104A61"/>
    <w:rsid w:val="00106166"/>
    <w:rsid w:val="001070CD"/>
    <w:rsid w:val="00112F44"/>
    <w:rsid w:val="00115871"/>
    <w:rsid w:val="001162B3"/>
    <w:rsid w:val="00123806"/>
    <w:rsid w:val="00125C7A"/>
    <w:rsid w:val="00132C1A"/>
    <w:rsid w:val="001350A1"/>
    <w:rsid w:val="00135322"/>
    <w:rsid w:val="00141E7D"/>
    <w:rsid w:val="001436A7"/>
    <w:rsid w:val="00144389"/>
    <w:rsid w:val="001526FA"/>
    <w:rsid w:val="0016246A"/>
    <w:rsid w:val="001639C8"/>
    <w:rsid w:val="00165A47"/>
    <w:rsid w:val="00167323"/>
    <w:rsid w:val="001706E3"/>
    <w:rsid w:val="00171AEA"/>
    <w:rsid w:val="00172FA3"/>
    <w:rsid w:val="0017407A"/>
    <w:rsid w:val="00176823"/>
    <w:rsid w:val="00176B9F"/>
    <w:rsid w:val="00184F3C"/>
    <w:rsid w:val="001902BB"/>
    <w:rsid w:val="001A0F65"/>
    <w:rsid w:val="001A1522"/>
    <w:rsid w:val="001A26A3"/>
    <w:rsid w:val="001A35D7"/>
    <w:rsid w:val="001A4831"/>
    <w:rsid w:val="001A6F03"/>
    <w:rsid w:val="001A7D19"/>
    <w:rsid w:val="001B1407"/>
    <w:rsid w:val="001B3DF1"/>
    <w:rsid w:val="001B48BE"/>
    <w:rsid w:val="001C1076"/>
    <w:rsid w:val="001C4C84"/>
    <w:rsid w:val="001C56B8"/>
    <w:rsid w:val="001C6025"/>
    <w:rsid w:val="001D025C"/>
    <w:rsid w:val="001D60A8"/>
    <w:rsid w:val="001D61B0"/>
    <w:rsid w:val="001D7355"/>
    <w:rsid w:val="001D7692"/>
    <w:rsid w:val="001E4D07"/>
    <w:rsid w:val="001E4E5A"/>
    <w:rsid w:val="001E57C3"/>
    <w:rsid w:val="001E7415"/>
    <w:rsid w:val="001F3894"/>
    <w:rsid w:val="001F4765"/>
    <w:rsid w:val="001F4F26"/>
    <w:rsid w:val="001F60D6"/>
    <w:rsid w:val="002002C7"/>
    <w:rsid w:val="0020448F"/>
    <w:rsid w:val="00204AD5"/>
    <w:rsid w:val="0020555F"/>
    <w:rsid w:val="002127FA"/>
    <w:rsid w:val="00213642"/>
    <w:rsid w:val="0021559F"/>
    <w:rsid w:val="002277D1"/>
    <w:rsid w:val="00230882"/>
    <w:rsid w:val="00231138"/>
    <w:rsid w:val="002318E2"/>
    <w:rsid w:val="00240940"/>
    <w:rsid w:val="002417C9"/>
    <w:rsid w:val="00241A32"/>
    <w:rsid w:val="002430A8"/>
    <w:rsid w:val="002542C8"/>
    <w:rsid w:val="002545B9"/>
    <w:rsid w:val="002546FA"/>
    <w:rsid w:val="00261A6A"/>
    <w:rsid w:val="00261D85"/>
    <w:rsid w:val="00262071"/>
    <w:rsid w:val="0026244A"/>
    <w:rsid w:val="0026267A"/>
    <w:rsid w:val="002630E5"/>
    <w:rsid w:val="002656B0"/>
    <w:rsid w:val="002753D3"/>
    <w:rsid w:val="0027578D"/>
    <w:rsid w:val="00276475"/>
    <w:rsid w:val="00281311"/>
    <w:rsid w:val="00284394"/>
    <w:rsid w:val="002864F0"/>
    <w:rsid w:val="00291FC8"/>
    <w:rsid w:val="00293C95"/>
    <w:rsid w:val="002A63CB"/>
    <w:rsid w:val="002B2364"/>
    <w:rsid w:val="002B61DA"/>
    <w:rsid w:val="002C1BBC"/>
    <w:rsid w:val="002C27B5"/>
    <w:rsid w:val="002C4554"/>
    <w:rsid w:val="002C6FB6"/>
    <w:rsid w:val="002D3467"/>
    <w:rsid w:val="002F1F03"/>
    <w:rsid w:val="002F22A7"/>
    <w:rsid w:val="002F5E5A"/>
    <w:rsid w:val="002F7F5E"/>
    <w:rsid w:val="00302058"/>
    <w:rsid w:val="00303579"/>
    <w:rsid w:val="003047CC"/>
    <w:rsid w:val="00307092"/>
    <w:rsid w:val="00315139"/>
    <w:rsid w:val="00316B5A"/>
    <w:rsid w:val="00317AAD"/>
    <w:rsid w:val="00320237"/>
    <w:rsid w:val="0032189A"/>
    <w:rsid w:val="003270E8"/>
    <w:rsid w:val="0033238A"/>
    <w:rsid w:val="0033439E"/>
    <w:rsid w:val="0033745E"/>
    <w:rsid w:val="00337CC6"/>
    <w:rsid w:val="00345D77"/>
    <w:rsid w:val="00345E8F"/>
    <w:rsid w:val="00347ABF"/>
    <w:rsid w:val="0035246F"/>
    <w:rsid w:val="00353E6C"/>
    <w:rsid w:val="00354C52"/>
    <w:rsid w:val="00355D0A"/>
    <w:rsid w:val="0035657E"/>
    <w:rsid w:val="00363743"/>
    <w:rsid w:val="00365E02"/>
    <w:rsid w:val="00366D83"/>
    <w:rsid w:val="00367948"/>
    <w:rsid w:val="00370D7D"/>
    <w:rsid w:val="00371A77"/>
    <w:rsid w:val="00371CE5"/>
    <w:rsid w:val="00371E0E"/>
    <w:rsid w:val="00381204"/>
    <w:rsid w:val="0038172B"/>
    <w:rsid w:val="003950B5"/>
    <w:rsid w:val="003A1EAD"/>
    <w:rsid w:val="003A5D94"/>
    <w:rsid w:val="003B37D5"/>
    <w:rsid w:val="003B3AEF"/>
    <w:rsid w:val="003C2D75"/>
    <w:rsid w:val="003C47A8"/>
    <w:rsid w:val="003C5455"/>
    <w:rsid w:val="003D2779"/>
    <w:rsid w:val="003D36A2"/>
    <w:rsid w:val="003D53FE"/>
    <w:rsid w:val="003E42D9"/>
    <w:rsid w:val="003E6086"/>
    <w:rsid w:val="003E6179"/>
    <w:rsid w:val="003F05FD"/>
    <w:rsid w:val="003F0E5E"/>
    <w:rsid w:val="003F2ED3"/>
    <w:rsid w:val="003F3EA3"/>
    <w:rsid w:val="004029B6"/>
    <w:rsid w:val="00402D14"/>
    <w:rsid w:val="00404A50"/>
    <w:rsid w:val="00405A61"/>
    <w:rsid w:val="00405C18"/>
    <w:rsid w:val="00405FDB"/>
    <w:rsid w:val="00413FED"/>
    <w:rsid w:val="004278E6"/>
    <w:rsid w:val="004313C6"/>
    <w:rsid w:val="00431434"/>
    <w:rsid w:val="00431634"/>
    <w:rsid w:val="00432679"/>
    <w:rsid w:val="004348E3"/>
    <w:rsid w:val="00434951"/>
    <w:rsid w:val="00443040"/>
    <w:rsid w:val="00447385"/>
    <w:rsid w:val="00450873"/>
    <w:rsid w:val="00451E65"/>
    <w:rsid w:val="00456956"/>
    <w:rsid w:val="00466B81"/>
    <w:rsid w:val="0046782B"/>
    <w:rsid w:val="00481D3F"/>
    <w:rsid w:val="00496D6D"/>
    <w:rsid w:val="004A3C12"/>
    <w:rsid w:val="004A3C17"/>
    <w:rsid w:val="004A774E"/>
    <w:rsid w:val="004B0932"/>
    <w:rsid w:val="004B3A8B"/>
    <w:rsid w:val="004B52F3"/>
    <w:rsid w:val="004B556F"/>
    <w:rsid w:val="004C280A"/>
    <w:rsid w:val="004C44D0"/>
    <w:rsid w:val="004C4800"/>
    <w:rsid w:val="004C4B16"/>
    <w:rsid w:val="004C4B2E"/>
    <w:rsid w:val="004D33C2"/>
    <w:rsid w:val="004D4CF4"/>
    <w:rsid w:val="004F0D2F"/>
    <w:rsid w:val="004F1C3E"/>
    <w:rsid w:val="004F2658"/>
    <w:rsid w:val="004F495F"/>
    <w:rsid w:val="004F51B3"/>
    <w:rsid w:val="004F59CA"/>
    <w:rsid w:val="004F682E"/>
    <w:rsid w:val="00500B94"/>
    <w:rsid w:val="00501A58"/>
    <w:rsid w:val="00506B67"/>
    <w:rsid w:val="00511E99"/>
    <w:rsid w:val="005120E2"/>
    <w:rsid w:val="00513436"/>
    <w:rsid w:val="00515370"/>
    <w:rsid w:val="0052021E"/>
    <w:rsid w:val="005234E4"/>
    <w:rsid w:val="00524ACC"/>
    <w:rsid w:val="005251FB"/>
    <w:rsid w:val="0052723A"/>
    <w:rsid w:val="00535425"/>
    <w:rsid w:val="005362DE"/>
    <w:rsid w:val="00540E1F"/>
    <w:rsid w:val="0055187C"/>
    <w:rsid w:val="00551DCC"/>
    <w:rsid w:val="005528AF"/>
    <w:rsid w:val="00554A69"/>
    <w:rsid w:val="00560A55"/>
    <w:rsid w:val="005625BF"/>
    <w:rsid w:val="00563746"/>
    <w:rsid w:val="00564E60"/>
    <w:rsid w:val="00567F41"/>
    <w:rsid w:val="00573E95"/>
    <w:rsid w:val="0057419D"/>
    <w:rsid w:val="0057632B"/>
    <w:rsid w:val="005805FC"/>
    <w:rsid w:val="00580C5F"/>
    <w:rsid w:val="005818BB"/>
    <w:rsid w:val="00583E8F"/>
    <w:rsid w:val="00593433"/>
    <w:rsid w:val="00596ABB"/>
    <w:rsid w:val="005A273F"/>
    <w:rsid w:val="005A4D92"/>
    <w:rsid w:val="005A4F9C"/>
    <w:rsid w:val="005A5329"/>
    <w:rsid w:val="005A729C"/>
    <w:rsid w:val="005A7EB7"/>
    <w:rsid w:val="005B0447"/>
    <w:rsid w:val="005B4502"/>
    <w:rsid w:val="005B6BA3"/>
    <w:rsid w:val="005C04E1"/>
    <w:rsid w:val="005C0BC0"/>
    <w:rsid w:val="005D0046"/>
    <w:rsid w:val="005D3B98"/>
    <w:rsid w:val="005D5684"/>
    <w:rsid w:val="005D7343"/>
    <w:rsid w:val="005E2279"/>
    <w:rsid w:val="005E3926"/>
    <w:rsid w:val="005F1D64"/>
    <w:rsid w:val="005F6A84"/>
    <w:rsid w:val="0060254A"/>
    <w:rsid w:val="0060740D"/>
    <w:rsid w:val="00611AF4"/>
    <w:rsid w:val="00615CCA"/>
    <w:rsid w:val="00615F12"/>
    <w:rsid w:val="00616BB1"/>
    <w:rsid w:val="0062208F"/>
    <w:rsid w:val="00644C76"/>
    <w:rsid w:val="006454E9"/>
    <w:rsid w:val="00646E44"/>
    <w:rsid w:val="0065038B"/>
    <w:rsid w:val="00653887"/>
    <w:rsid w:val="00655DCA"/>
    <w:rsid w:val="006603A7"/>
    <w:rsid w:val="0066086B"/>
    <w:rsid w:val="006642CA"/>
    <w:rsid w:val="006666EF"/>
    <w:rsid w:val="00667E6F"/>
    <w:rsid w:val="006706C5"/>
    <w:rsid w:val="00672D83"/>
    <w:rsid w:val="006746FE"/>
    <w:rsid w:val="006751C0"/>
    <w:rsid w:val="00681142"/>
    <w:rsid w:val="0069047E"/>
    <w:rsid w:val="006A0490"/>
    <w:rsid w:val="006A1EEC"/>
    <w:rsid w:val="006A33D6"/>
    <w:rsid w:val="006A4334"/>
    <w:rsid w:val="006A6F84"/>
    <w:rsid w:val="006B369C"/>
    <w:rsid w:val="006B6031"/>
    <w:rsid w:val="006B71CF"/>
    <w:rsid w:val="006C5EB6"/>
    <w:rsid w:val="006D5789"/>
    <w:rsid w:val="006E1594"/>
    <w:rsid w:val="006E1C43"/>
    <w:rsid w:val="006E2235"/>
    <w:rsid w:val="006E72D5"/>
    <w:rsid w:val="006E7485"/>
    <w:rsid w:val="00703C11"/>
    <w:rsid w:val="007042ED"/>
    <w:rsid w:val="0071171B"/>
    <w:rsid w:val="007122FB"/>
    <w:rsid w:val="0071340A"/>
    <w:rsid w:val="00714B78"/>
    <w:rsid w:val="00716506"/>
    <w:rsid w:val="0072250D"/>
    <w:rsid w:val="0072343E"/>
    <w:rsid w:val="00724017"/>
    <w:rsid w:val="00724372"/>
    <w:rsid w:val="0073231A"/>
    <w:rsid w:val="007341D9"/>
    <w:rsid w:val="007345CD"/>
    <w:rsid w:val="00735085"/>
    <w:rsid w:val="007409E3"/>
    <w:rsid w:val="00745EFE"/>
    <w:rsid w:val="00745F14"/>
    <w:rsid w:val="00751C5A"/>
    <w:rsid w:val="00751DFC"/>
    <w:rsid w:val="00755141"/>
    <w:rsid w:val="00764694"/>
    <w:rsid w:val="00764ED5"/>
    <w:rsid w:val="00767D92"/>
    <w:rsid w:val="00771AC9"/>
    <w:rsid w:val="00773610"/>
    <w:rsid w:val="00780954"/>
    <w:rsid w:val="00782C06"/>
    <w:rsid w:val="007844DC"/>
    <w:rsid w:val="00786962"/>
    <w:rsid w:val="00787A5B"/>
    <w:rsid w:val="0079028A"/>
    <w:rsid w:val="007934E8"/>
    <w:rsid w:val="00794DC9"/>
    <w:rsid w:val="00795D86"/>
    <w:rsid w:val="007A081D"/>
    <w:rsid w:val="007B172E"/>
    <w:rsid w:val="007B1C92"/>
    <w:rsid w:val="007B20FF"/>
    <w:rsid w:val="007B28F6"/>
    <w:rsid w:val="007B5A54"/>
    <w:rsid w:val="007C38AC"/>
    <w:rsid w:val="007C44F7"/>
    <w:rsid w:val="007C6C4E"/>
    <w:rsid w:val="007D06EB"/>
    <w:rsid w:val="007D6FA6"/>
    <w:rsid w:val="007E7CC2"/>
    <w:rsid w:val="007E7DD1"/>
    <w:rsid w:val="007F72A0"/>
    <w:rsid w:val="008029E2"/>
    <w:rsid w:val="00803760"/>
    <w:rsid w:val="00804C83"/>
    <w:rsid w:val="008052B6"/>
    <w:rsid w:val="00814228"/>
    <w:rsid w:val="0081529D"/>
    <w:rsid w:val="0081580B"/>
    <w:rsid w:val="0081583F"/>
    <w:rsid w:val="0082138D"/>
    <w:rsid w:val="008215E0"/>
    <w:rsid w:val="00821A6D"/>
    <w:rsid w:val="00823DBD"/>
    <w:rsid w:val="00824E74"/>
    <w:rsid w:val="00826D5C"/>
    <w:rsid w:val="00831B82"/>
    <w:rsid w:val="00831F29"/>
    <w:rsid w:val="008418B3"/>
    <w:rsid w:val="0085209F"/>
    <w:rsid w:val="00854EC5"/>
    <w:rsid w:val="008658E6"/>
    <w:rsid w:val="00865984"/>
    <w:rsid w:val="008700A6"/>
    <w:rsid w:val="0087223C"/>
    <w:rsid w:val="00872E4F"/>
    <w:rsid w:val="00872E7C"/>
    <w:rsid w:val="008730F0"/>
    <w:rsid w:val="00874240"/>
    <w:rsid w:val="008746AA"/>
    <w:rsid w:val="008804BF"/>
    <w:rsid w:val="00887005"/>
    <w:rsid w:val="008A06B4"/>
    <w:rsid w:val="008A0EE4"/>
    <w:rsid w:val="008A397F"/>
    <w:rsid w:val="008A6477"/>
    <w:rsid w:val="008A6EAA"/>
    <w:rsid w:val="008B1D8B"/>
    <w:rsid w:val="008B7FB5"/>
    <w:rsid w:val="008C0EA2"/>
    <w:rsid w:val="008C3A08"/>
    <w:rsid w:val="008C5701"/>
    <w:rsid w:val="008D116A"/>
    <w:rsid w:val="008D17DB"/>
    <w:rsid w:val="008D3456"/>
    <w:rsid w:val="008D39BF"/>
    <w:rsid w:val="008D4115"/>
    <w:rsid w:val="008D4925"/>
    <w:rsid w:val="008D71C5"/>
    <w:rsid w:val="008E66DB"/>
    <w:rsid w:val="008F0B3F"/>
    <w:rsid w:val="008F1329"/>
    <w:rsid w:val="008F2915"/>
    <w:rsid w:val="008F3D34"/>
    <w:rsid w:val="008F512D"/>
    <w:rsid w:val="008F65DD"/>
    <w:rsid w:val="008F7C34"/>
    <w:rsid w:val="00901D01"/>
    <w:rsid w:val="009176E9"/>
    <w:rsid w:val="009207F3"/>
    <w:rsid w:val="00923B12"/>
    <w:rsid w:val="0093108A"/>
    <w:rsid w:val="00933BEC"/>
    <w:rsid w:val="00937B1D"/>
    <w:rsid w:val="009436FB"/>
    <w:rsid w:val="00943D26"/>
    <w:rsid w:val="00952B68"/>
    <w:rsid w:val="00952F5D"/>
    <w:rsid w:val="00955BAA"/>
    <w:rsid w:val="00955F47"/>
    <w:rsid w:val="00956B1D"/>
    <w:rsid w:val="00963219"/>
    <w:rsid w:val="00965E05"/>
    <w:rsid w:val="00970BFE"/>
    <w:rsid w:val="0097629C"/>
    <w:rsid w:val="00983828"/>
    <w:rsid w:val="00987DE8"/>
    <w:rsid w:val="00996283"/>
    <w:rsid w:val="009A2E85"/>
    <w:rsid w:val="009A5D87"/>
    <w:rsid w:val="009A7280"/>
    <w:rsid w:val="009A788C"/>
    <w:rsid w:val="009B45BB"/>
    <w:rsid w:val="009B5182"/>
    <w:rsid w:val="009C2E09"/>
    <w:rsid w:val="009C77F6"/>
    <w:rsid w:val="009D0AF4"/>
    <w:rsid w:val="009D1AD7"/>
    <w:rsid w:val="009D639F"/>
    <w:rsid w:val="009D79A0"/>
    <w:rsid w:val="009E078A"/>
    <w:rsid w:val="009E10C0"/>
    <w:rsid w:val="009E1281"/>
    <w:rsid w:val="009E3DD4"/>
    <w:rsid w:val="009F08A9"/>
    <w:rsid w:val="009F158F"/>
    <w:rsid w:val="00A0025B"/>
    <w:rsid w:val="00A01F8A"/>
    <w:rsid w:val="00A035CA"/>
    <w:rsid w:val="00A04D27"/>
    <w:rsid w:val="00A07156"/>
    <w:rsid w:val="00A074F9"/>
    <w:rsid w:val="00A0782B"/>
    <w:rsid w:val="00A15E66"/>
    <w:rsid w:val="00A17CDE"/>
    <w:rsid w:val="00A21D52"/>
    <w:rsid w:val="00A21DDC"/>
    <w:rsid w:val="00A23D91"/>
    <w:rsid w:val="00A37102"/>
    <w:rsid w:val="00A371EA"/>
    <w:rsid w:val="00A4129C"/>
    <w:rsid w:val="00A41BBF"/>
    <w:rsid w:val="00A473D4"/>
    <w:rsid w:val="00A5029E"/>
    <w:rsid w:val="00A52ABA"/>
    <w:rsid w:val="00A52B03"/>
    <w:rsid w:val="00A53ABD"/>
    <w:rsid w:val="00A54913"/>
    <w:rsid w:val="00A63110"/>
    <w:rsid w:val="00A70D0D"/>
    <w:rsid w:val="00A77874"/>
    <w:rsid w:val="00A80F07"/>
    <w:rsid w:val="00A81A94"/>
    <w:rsid w:val="00A834B0"/>
    <w:rsid w:val="00A83F2F"/>
    <w:rsid w:val="00AA4BEF"/>
    <w:rsid w:val="00AA748C"/>
    <w:rsid w:val="00AB1493"/>
    <w:rsid w:val="00AB1D3A"/>
    <w:rsid w:val="00AB612E"/>
    <w:rsid w:val="00AB6FC4"/>
    <w:rsid w:val="00AC1801"/>
    <w:rsid w:val="00AC2955"/>
    <w:rsid w:val="00AC2F54"/>
    <w:rsid w:val="00AC6440"/>
    <w:rsid w:val="00AD20E9"/>
    <w:rsid w:val="00AD22E7"/>
    <w:rsid w:val="00AE0306"/>
    <w:rsid w:val="00AE45FA"/>
    <w:rsid w:val="00AE6273"/>
    <w:rsid w:val="00AE6C60"/>
    <w:rsid w:val="00AE6D41"/>
    <w:rsid w:val="00AE7C5D"/>
    <w:rsid w:val="00AF5DCE"/>
    <w:rsid w:val="00AF6B02"/>
    <w:rsid w:val="00B01F7D"/>
    <w:rsid w:val="00B03662"/>
    <w:rsid w:val="00B07D39"/>
    <w:rsid w:val="00B10D8C"/>
    <w:rsid w:val="00B157FD"/>
    <w:rsid w:val="00B21845"/>
    <w:rsid w:val="00B22E5E"/>
    <w:rsid w:val="00B260BE"/>
    <w:rsid w:val="00B27922"/>
    <w:rsid w:val="00B529C2"/>
    <w:rsid w:val="00B536C9"/>
    <w:rsid w:val="00B56509"/>
    <w:rsid w:val="00B627F5"/>
    <w:rsid w:val="00B64FA3"/>
    <w:rsid w:val="00B66446"/>
    <w:rsid w:val="00B66604"/>
    <w:rsid w:val="00B66AA1"/>
    <w:rsid w:val="00B675CD"/>
    <w:rsid w:val="00B725AA"/>
    <w:rsid w:val="00B74745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A56F0"/>
    <w:rsid w:val="00BB06AC"/>
    <w:rsid w:val="00BB16E9"/>
    <w:rsid w:val="00BB17F9"/>
    <w:rsid w:val="00BB2430"/>
    <w:rsid w:val="00BB6800"/>
    <w:rsid w:val="00BC5A0B"/>
    <w:rsid w:val="00BC6E05"/>
    <w:rsid w:val="00BD45DA"/>
    <w:rsid w:val="00BD74F8"/>
    <w:rsid w:val="00BD7806"/>
    <w:rsid w:val="00BE654B"/>
    <w:rsid w:val="00BF3EA5"/>
    <w:rsid w:val="00BF527E"/>
    <w:rsid w:val="00C00DB9"/>
    <w:rsid w:val="00C05383"/>
    <w:rsid w:val="00C10400"/>
    <w:rsid w:val="00C111B7"/>
    <w:rsid w:val="00C153ED"/>
    <w:rsid w:val="00C155A9"/>
    <w:rsid w:val="00C1613C"/>
    <w:rsid w:val="00C16AB9"/>
    <w:rsid w:val="00C17882"/>
    <w:rsid w:val="00C21495"/>
    <w:rsid w:val="00C2538D"/>
    <w:rsid w:val="00C25DD9"/>
    <w:rsid w:val="00C26A5C"/>
    <w:rsid w:val="00C351DC"/>
    <w:rsid w:val="00C35ACD"/>
    <w:rsid w:val="00C36A57"/>
    <w:rsid w:val="00C40EE1"/>
    <w:rsid w:val="00C42E43"/>
    <w:rsid w:val="00C43B9C"/>
    <w:rsid w:val="00C44DDF"/>
    <w:rsid w:val="00C45812"/>
    <w:rsid w:val="00C469A0"/>
    <w:rsid w:val="00C47F98"/>
    <w:rsid w:val="00C50D6E"/>
    <w:rsid w:val="00C511B4"/>
    <w:rsid w:val="00C53591"/>
    <w:rsid w:val="00C61533"/>
    <w:rsid w:val="00C61E96"/>
    <w:rsid w:val="00C62549"/>
    <w:rsid w:val="00C74A97"/>
    <w:rsid w:val="00C753D8"/>
    <w:rsid w:val="00C77C65"/>
    <w:rsid w:val="00C8341E"/>
    <w:rsid w:val="00C9613D"/>
    <w:rsid w:val="00C97AD6"/>
    <w:rsid w:val="00CA1871"/>
    <w:rsid w:val="00CA1CB3"/>
    <w:rsid w:val="00CA3019"/>
    <w:rsid w:val="00CA47FB"/>
    <w:rsid w:val="00CA74C0"/>
    <w:rsid w:val="00CA795C"/>
    <w:rsid w:val="00CB04F1"/>
    <w:rsid w:val="00CB0C09"/>
    <w:rsid w:val="00CB3B8D"/>
    <w:rsid w:val="00CB3D6F"/>
    <w:rsid w:val="00CC23F8"/>
    <w:rsid w:val="00CC3F6B"/>
    <w:rsid w:val="00CC62CA"/>
    <w:rsid w:val="00CD0742"/>
    <w:rsid w:val="00CD2970"/>
    <w:rsid w:val="00CD4945"/>
    <w:rsid w:val="00CD79E1"/>
    <w:rsid w:val="00CE6272"/>
    <w:rsid w:val="00CE7B74"/>
    <w:rsid w:val="00CF12F9"/>
    <w:rsid w:val="00CF3D85"/>
    <w:rsid w:val="00D03B49"/>
    <w:rsid w:val="00D03D78"/>
    <w:rsid w:val="00D122A4"/>
    <w:rsid w:val="00D13632"/>
    <w:rsid w:val="00D216C0"/>
    <w:rsid w:val="00D23D32"/>
    <w:rsid w:val="00D31983"/>
    <w:rsid w:val="00D34063"/>
    <w:rsid w:val="00D35036"/>
    <w:rsid w:val="00D40ACF"/>
    <w:rsid w:val="00D40FFA"/>
    <w:rsid w:val="00D41729"/>
    <w:rsid w:val="00D427A8"/>
    <w:rsid w:val="00D468A8"/>
    <w:rsid w:val="00D506E5"/>
    <w:rsid w:val="00D50C22"/>
    <w:rsid w:val="00D5325C"/>
    <w:rsid w:val="00D61816"/>
    <w:rsid w:val="00D61D91"/>
    <w:rsid w:val="00D62AB4"/>
    <w:rsid w:val="00D7783C"/>
    <w:rsid w:val="00D80718"/>
    <w:rsid w:val="00D80F51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9774D"/>
    <w:rsid w:val="00DA415C"/>
    <w:rsid w:val="00DA44E8"/>
    <w:rsid w:val="00DA545E"/>
    <w:rsid w:val="00DA6291"/>
    <w:rsid w:val="00DB214E"/>
    <w:rsid w:val="00DB575B"/>
    <w:rsid w:val="00DC40AF"/>
    <w:rsid w:val="00DC6951"/>
    <w:rsid w:val="00DD196E"/>
    <w:rsid w:val="00DD29B0"/>
    <w:rsid w:val="00DD3B9B"/>
    <w:rsid w:val="00DD522B"/>
    <w:rsid w:val="00DD785F"/>
    <w:rsid w:val="00DF1209"/>
    <w:rsid w:val="00DF1677"/>
    <w:rsid w:val="00DF1D52"/>
    <w:rsid w:val="00DF54A3"/>
    <w:rsid w:val="00DF5FBE"/>
    <w:rsid w:val="00E01E2C"/>
    <w:rsid w:val="00E0504E"/>
    <w:rsid w:val="00E05EDF"/>
    <w:rsid w:val="00E1614A"/>
    <w:rsid w:val="00E20993"/>
    <w:rsid w:val="00E22DFD"/>
    <w:rsid w:val="00E34AC8"/>
    <w:rsid w:val="00E3573B"/>
    <w:rsid w:val="00E36E29"/>
    <w:rsid w:val="00E425D1"/>
    <w:rsid w:val="00E4261F"/>
    <w:rsid w:val="00E431FA"/>
    <w:rsid w:val="00E56351"/>
    <w:rsid w:val="00E611CC"/>
    <w:rsid w:val="00E62363"/>
    <w:rsid w:val="00E71C93"/>
    <w:rsid w:val="00E71E7D"/>
    <w:rsid w:val="00E72E7B"/>
    <w:rsid w:val="00E741B8"/>
    <w:rsid w:val="00E743B2"/>
    <w:rsid w:val="00E74F39"/>
    <w:rsid w:val="00E81D58"/>
    <w:rsid w:val="00E82237"/>
    <w:rsid w:val="00E84C6A"/>
    <w:rsid w:val="00E92071"/>
    <w:rsid w:val="00E927BC"/>
    <w:rsid w:val="00E93A9C"/>
    <w:rsid w:val="00EA3ABD"/>
    <w:rsid w:val="00EA5B61"/>
    <w:rsid w:val="00EB0FA4"/>
    <w:rsid w:val="00EB1084"/>
    <w:rsid w:val="00EB6A60"/>
    <w:rsid w:val="00EC2B54"/>
    <w:rsid w:val="00EC7366"/>
    <w:rsid w:val="00ED0843"/>
    <w:rsid w:val="00ED1166"/>
    <w:rsid w:val="00ED47CD"/>
    <w:rsid w:val="00ED495B"/>
    <w:rsid w:val="00ED5255"/>
    <w:rsid w:val="00ED7127"/>
    <w:rsid w:val="00EE00A2"/>
    <w:rsid w:val="00EE06C8"/>
    <w:rsid w:val="00EE0752"/>
    <w:rsid w:val="00EE2552"/>
    <w:rsid w:val="00EE33E6"/>
    <w:rsid w:val="00EE54AD"/>
    <w:rsid w:val="00EE783E"/>
    <w:rsid w:val="00EF3A1A"/>
    <w:rsid w:val="00F0345A"/>
    <w:rsid w:val="00F04BDC"/>
    <w:rsid w:val="00F10347"/>
    <w:rsid w:val="00F105F6"/>
    <w:rsid w:val="00F11ED0"/>
    <w:rsid w:val="00F132D3"/>
    <w:rsid w:val="00F174DA"/>
    <w:rsid w:val="00F21113"/>
    <w:rsid w:val="00F314FC"/>
    <w:rsid w:val="00F413D5"/>
    <w:rsid w:val="00F4469B"/>
    <w:rsid w:val="00F46424"/>
    <w:rsid w:val="00F501BF"/>
    <w:rsid w:val="00F52D04"/>
    <w:rsid w:val="00F53D79"/>
    <w:rsid w:val="00F55171"/>
    <w:rsid w:val="00F578AC"/>
    <w:rsid w:val="00F62285"/>
    <w:rsid w:val="00F67F6F"/>
    <w:rsid w:val="00F71575"/>
    <w:rsid w:val="00F77A76"/>
    <w:rsid w:val="00F84A4D"/>
    <w:rsid w:val="00F90139"/>
    <w:rsid w:val="00F915F3"/>
    <w:rsid w:val="00F922CC"/>
    <w:rsid w:val="00F93034"/>
    <w:rsid w:val="00F93DE4"/>
    <w:rsid w:val="00F956C4"/>
    <w:rsid w:val="00F95984"/>
    <w:rsid w:val="00F96F53"/>
    <w:rsid w:val="00FA265D"/>
    <w:rsid w:val="00FA45E6"/>
    <w:rsid w:val="00FB102D"/>
    <w:rsid w:val="00FB5B72"/>
    <w:rsid w:val="00FB7583"/>
    <w:rsid w:val="00FC001B"/>
    <w:rsid w:val="00FC1925"/>
    <w:rsid w:val="00FC2FA7"/>
    <w:rsid w:val="00FC7C81"/>
    <w:rsid w:val="00FC7EF4"/>
    <w:rsid w:val="00FD21AE"/>
    <w:rsid w:val="00FD476B"/>
    <w:rsid w:val="00FD4E8C"/>
    <w:rsid w:val="00FD6F6A"/>
    <w:rsid w:val="00FE10E6"/>
    <w:rsid w:val="00FE1FC6"/>
    <w:rsid w:val="00FE4752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bulkington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clerk@bulkington-p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214</cp:revision>
  <cp:lastPrinted>2021-06-11T16:58:00Z</cp:lastPrinted>
  <dcterms:created xsi:type="dcterms:W3CDTF">2021-07-19T09:55:00Z</dcterms:created>
  <dcterms:modified xsi:type="dcterms:W3CDTF">2021-12-15T20:09:00Z</dcterms:modified>
</cp:coreProperties>
</file>